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>
    <v:background id="_x0000_s2049">
      <v:fill type="pattern" on="t" color2="#FFFFFF" o:title="5%" focussize="0,0" r:id="rId6"/>
    </v:background>
  </w:background>
  <w:body>
    <w:tbl>
      <w:tblPr>
        <w:tblStyle w:val="5"/>
        <w:tblW w:w="4895" w:type="pct"/>
        <w:tblInd w:w="-168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5337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>Предмет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>Технология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  <w:t xml:space="preserve"> - Культура дома, дизайн и технологии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>Автор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lang w:eastAsia="ru-RU"/>
              </w:rPr>
              <w:t>Шатунова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lang w:val="en-US" w:eastAsia="ru-RU"/>
              </w:rPr>
              <w:t xml:space="preserve"> О.В., Латипова Л.Н., Седов С.А.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  <w:t>10-11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  <w:t>Описание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Верхний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Левый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Нижний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Правый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 xml:space="preserve">Ширина = 11,69 дюйм (пт) ЛИСТА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Высота = 8,27 дюйм (пт) ЛИСТА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2 колонки = 2*35,63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Интервал м/у колонками = 2,14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  <w:t>Межстрочный интервал = 1 ИЛИ 1,5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auto"/>
                <w:sz w:val="22"/>
                <w:szCs w:val="22"/>
                <w:lang w:eastAsia="ru-RU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>Шрифт*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>Times New Roman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2"/>
                <w:szCs w:val="22"/>
                <w:lang w:val="tt-RU"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>1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>word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  <w:lang w:val="en-US" w:eastAsia="ru-RU"/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>Бадертдинов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 xml:space="preserve"> Салават Ришатович,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instrText xml:space="preserve"> HYPERLINK "mailto:3325173080@qq.com" </w:instrTex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fldChar w:fldCharType="separate"/>
            </w:r>
            <w:r>
              <w:rPr>
                <w:rStyle w:val="7"/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>3325173080@qq.com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fldChar w:fldCharType="end"/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 xml:space="preserve"> 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2"/>
                <w:szCs w:val="22"/>
                <w:lang w:val="en-US" w:eastAsia="ru-RU"/>
              </w:rPr>
              <w:t>telegram:  badert14</w:t>
            </w:r>
          </w:p>
        </w:tc>
      </w:tr>
    </w:tbl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5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2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  <w:t>Инструкция олимпиаде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lang w:eastAsia="ru-RU"/>
              </w:rPr>
              <w:t xml:space="preserve">Всероссийская олимпиада школьников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ru-RU"/>
              </w:rPr>
              <w:t>по технологии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ru-RU"/>
              </w:rPr>
              <w:t xml:space="preserve"> «</w:t>
            </w:r>
            <w:r>
              <w:rPr>
                <w:rFonts w:hint="default" w:ascii="Times New Roman" w:hAnsi="Times New Roman" w:cs="Times New Roman"/>
                <w:b/>
                <w:color w:val="auto"/>
                <w:sz w:val="21"/>
                <w:szCs w:val="21"/>
              </w:rPr>
              <w:t>Культура дома, дизайн и технологии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ru-RU"/>
              </w:rPr>
              <w:t>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1"/>
                <w:szCs w:val="21"/>
                <w:highlight w:val="none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1"/>
                <w:szCs w:val="21"/>
                <w:highlight w:val="no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1"/>
                <w:szCs w:val="21"/>
                <w:highlight w:val="none"/>
                <w:lang w:val="en-US" w:eastAsia="ru-RU"/>
              </w:rPr>
              <w:t>10-11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21"/>
                <w:szCs w:val="21"/>
                <w:highlight w:val="none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21"/>
                <w:szCs w:val="21"/>
                <w:highlight w:val="none"/>
                <w:lang w:eastAsia="ru-RU"/>
              </w:rPr>
              <w:t>класс</w:t>
            </w:r>
            <w:bookmarkStart w:id="0" w:name="OLE_LINK2"/>
            <w:r>
              <w:rPr>
                <w:rFonts w:ascii="Times New Roman" w:hAnsi="Times New Roman" w:eastAsia="Times New Roman" w:cs="Times New Roman"/>
                <w:b/>
                <w:color w:val="auto"/>
                <w:sz w:val="21"/>
                <w:szCs w:val="21"/>
                <w:highlight w:val="none"/>
                <w:lang w:eastAsia="ru-RU"/>
              </w:rPr>
              <w:t>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</w:t>
            </w:r>
            <w:r>
              <w:rPr>
                <w:rFonts w:hint="eastAsia" w:ascii="SimSun" w:hAnsi="SimSun" w:eastAsia="SimSun" w:cs="SimSun"/>
                <w:color w:val="auto"/>
                <w:sz w:val="21"/>
                <w:szCs w:val="21"/>
                <w:highlight w:val="none"/>
                <w:lang w:val="en-US" w:eastAsia="ru-RU"/>
              </w:rPr>
              <w:t>－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highlight w:val="none"/>
                <w:lang w:val="en-US" w:eastAsia="ru-RU"/>
              </w:rPr>
              <w:t xml:space="preserve">Предупреждаем,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ru-RU"/>
              </w:rPr>
              <w:t xml:space="preserve">Максимальное количество баллов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1"/>
                <w:szCs w:val="21"/>
                <w:lang w:val="en-US" w:eastAsia="ru-RU"/>
              </w:rPr>
              <w:t>25</w:t>
            </w:r>
            <w:r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ru-RU"/>
              </w:rPr>
              <w:t>.</w:t>
            </w:r>
            <w:bookmarkEnd w:id="0"/>
          </w:p>
        </w:tc>
      </w:tr>
    </w:tbl>
    <w:p>
      <w:pPr>
        <w:rPr>
          <w:rFonts w:ascii="Times New Roman" w:hAnsi="Times New Roman" w:eastAsia="Times New Roman" w:cs="Times New Roman"/>
          <w:b/>
          <w:color w:val="auto"/>
          <w:sz w:val="22"/>
          <w:szCs w:val="22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2"/>
          <w:szCs w:val="22"/>
          <w:lang w:val="tt-RU" w:eastAsia="ru-RU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2"/>
          <w:szCs w:val="22"/>
          <w:lang w:val="tt-RU" w:eastAsia="ru-RU"/>
        </w:rPr>
        <w:t>Задания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 В трехрожковой люстре используются лампы накаливания, каждая из которых потребляет электроэнергии 60 Вт·ч. Было принято решение заменить эти лампы на светодиодные с энергопотреблением каждой = 5 Вт·ч.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Определите, сколько рублей в месяц составит экономия при замене ламп накаливания на светодиодные, если люстра будет работать 8 ч в сутки? Стоимость электроэнергии в квартире с электрической плитой по Татарстану составляет 3 рубля 58 копеек за 1 кВт·ч. Считаем, что в месяце 30 дней.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Привести решение. Ответ записать так «... руб. ... коп.» (т.е. результат при необходимости округлить до сотых).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Для окрашивания стен в помещении площадью 30 кв.м (площадь указана по полу) и высотой потолков 2,75 м использовали краску, вес которой в банке составил 2,5 кг. Для лучшей укрывистости стены прокрашивали дважды. При окрашивании в один слой на 1 кв.м уходит 150 гр краски.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Определите, сколько было потрачено денег на приобретение краски.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Известно, что одна банка краски стоит 1000 руб.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Проемы (окна/дверь) в ремонтируемом помещении принять равным = 5,5 м. Длина одной из стен = 5 м.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ru-RU"/>
        </w:rPr>
        <w:t>Привести решение. Ответ записать в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 Организация приобрела у фирмы «А» товар за 450 руб. (с НДС 20%) и продала его фирме «Б» за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600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 руб. (с НДС 20%).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Определите: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– А) Сколько денег останется у организации после уплаты (вычета) НДС?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– Б) Сумму налога на прибыль к уплате организацией.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– В) Сумму денег, которая останется у организации после уплаты НДС и налога на прибыль.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 Для чего именно такой игольчатый валик используется в строительно-ремонтных работах?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drawing>
          <wp:inline distT="0" distB="0" distL="114300" distR="114300">
            <wp:extent cx="2086610" cy="993775"/>
            <wp:effectExtent l="0" t="0" r="8890" b="9525"/>
            <wp:docPr id="1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 Дополните алгоритм создания индивидуального проекта, восстановив правильную последовательность действий в каждом этапе.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  <w:gridCol w:w="2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Конструкторско-технологический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  <w:tc>
          <w:tcPr>
            <w:tcW w:w="2447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Заключительный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>– А) Формулирование проблемы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 </w:t>
            </w:r>
          </w:p>
        </w:tc>
        <w:tc>
          <w:tcPr>
            <w:tcW w:w="2447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>– Д) Разработка графической документации</w:t>
            </w:r>
          </w:p>
        </w:tc>
        <w:tc>
          <w:tcPr>
            <w:tcW w:w="2447" w:type="dxa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>– И) Подготовка проекта к защите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Е) 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К) Презентация проекта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З) 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top w:val="nil"/>
              <w:left w:val="single" w:color="auto" w:sz="12" w:space="0"/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В пустых ячейках напротив букв «Б», «В», «Г», «Е», «Ж» и «З» поставить только латинские буквы «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Q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«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W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и др. (т.е. не писать в бланке ответов полное название действий) 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Q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– декоративная отделка;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W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– составление плана работы и паспорта проекта;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R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– подготовка рабочего места, инструментов, материалов;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Y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– обоснование выбора проекта, постановка цели;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S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– технологический процесс изготовления изделия;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F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– сбор информации, выполнение экологического и экономического обоснования.</w:t>
      </w:r>
    </w:p>
    <w:p>
      <w:pP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br w:type="page"/>
      </w: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По представленным признакам определите виды тканей.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tbl>
      <w:tblPr>
        <w:tblStyle w:val="14"/>
        <w:tblpPr w:leftFromText="180" w:rightFromText="180" w:vertAnchor="page" w:horzAnchor="page" w:tblpX="1086" w:tblpY="2325"/>
        <w:tblOverlap w:val="never"/>
        <w:tblW w:w="7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1342"/>
        <w:gridCol w:w="1439"/>
        <w:gridCol w:w="143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 w:eastAsia="zh-CN"/>
              </w:rPr>
              <w:t>Признаки определения тканей</w:t>
            </w:r>
          </w:p>
        </w:tc>
        <w:tc>
          <w:tcPr>
            <w:tcW w:w="1473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 w:eastAsia="zh-CN"/>
              </w:rPr>
              <w:t>А)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Б)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В)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Блеск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Гладкость поверхности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Мягкость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Сминаемость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Вид обрыва нитей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Горение нити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</w:tc>
        <w:tc>
          <w:tcPr>
            <w:tcW w:w="1473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Матовая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Шероховатая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Мягкая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 xml:space="preserve">Средняя 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В виде ватки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Горит голубым пламенем, запах жженой бумаги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Матовая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Шероховатая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Средней мягкости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 xml:space="preserve">Малая 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Кисточка из извитых волокон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Черный шарик, запах жженого пера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Блестящая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Гладкая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 xml:space="preserve">Мягкая 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 xml:space="preserve">Малая 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Прямые волокна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Черный шарик, запах жженого пера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 xml:space="preserve">Блестящая 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 xml:space="preserve">Гладкая 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Жесткая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 xml:space="preserve">Высокая  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В виде кисточки</w:t>
            </w: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highlight w:val="none"/>
                <w:lang w:val="ru-RU"/>
              </w:rPr>
              <w:t>Горит ярким пламенем, почти не дает запаха</w:t>
            </w:r>
          </w:p>
        </w:tc>
      </w:tr>
    </w:tbl>
    <w:p>
      <w:pPr>
        <w:spacing w:line="240" w:lineRule="auto"/>
        <w:jc w:val="both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Ответьте на вопрос. Что является сырьем для производства искусственных и синтетических волокон?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Соотнесите свойства тканей и их характеристики:</w:t>
      </w:r>
    </w:p>
    <w:tbl>
      <w:tblPr>
        <w:tblStyle w:val="5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9"/>
        <w:gridCol w:w="3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09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Свойства</w:t>
            </w:r>
          </w:p>
        </w:tc>
        <w:tc>
          <w:tcPr>
            <w:tcW w:w="384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Характеристики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9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Физико-механические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Гигиенические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Технологические</w:t>
            </w:r>
          </w:p>
        </w:tc>
        <w:tc>
          <w:tcPr>
            <w:tcW w:w="384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А) прочность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Б) воздухопроницаемость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В) осыпаемость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Г) пылеемкость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Д) прорубаемость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Е) гигроскопичность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Ж) усадка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З) сминаемость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И) теплозащитность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К) износостойкость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Л) способность ткани изменять форму при ВТО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М) раздвижка нитей в швах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Н) намокаемость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О) драпируемость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</w:tr>
    </w:tbl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9. Назовите одну основных операций заключительной отделки тканей, в результате которой они приобретают ряд ценных свойств: повышенную износоустойчивость,  безусадочность, несминаемость, гидрофобность, противогнилостность, негорючесть и т.д.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370840</wp:posOffset>
            </wp:positionV>
            <wp:extent cx="2266950" cy="2500630"/>
            <wp:effectExtent l="0" t="0" r="0" b="13970"/>
            <wp:wrapTight wrapText="bothSides">
              <wp:wrapPolygon>
                <wp:start x="0" y="0"/>
                <wp:lineTo x="0" y="21392"/>
                <wp:lineTo x="21418" y="21392"/>
                <wp:lineTo x="21418" y="0"/>
                <wp:lineTo x="0" y="0"/>
              </wp:wrapPolygon>
            </wp:wrapTight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Допишите названия элементов шпульного колпачка.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11. Выберите правильные ответы из предложенных вариантов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tbl>
      <w:tblPr>
        <w:tblStyle w:val="5"/>
        <w:tblW w:w="73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7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4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Неполадки</w:t>
            </w: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Способ устранения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4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Петляние сверху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inline distT="0" distB="0" distL="114300" distR="114300">
                  <wp:extent cx="2400300" cy="754380"/>
                  <wp:effectExtent l="0" t="0" r="0" b="7620"/>
                  <wp:docPr id="8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А) Ослабить натяжение верхней , а затем нижней ниток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4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Петляние снизу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inline distT="0" distB="0" distL="114300" distR="114300">
                  <wp:extent cx="2380615" cy="702945"/>
                  <wp:effectExtent l="0" t="0" r="635" b="1905"/>
                  <wp:docPr id="9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6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Б) Усилить натяжение верхней, а затем нижней ниток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4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Тугая строчка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inline distT="0" distB="0" distL="114300" distR="114300">
                  <wp:extent cx="2115185" cy="420370"/>
                  <wp:effectExtent l="0" t="0" r="18415" b="17780"/>
                  <wp:docPr id="10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185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В) Усилить натяжение верхней нити или ослабить натяжение нижней.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4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Слабая строчка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inline distT="0" distB="0" distL="114300" distR="114300">
                  <wp:extent cx="2049145" cy="733425"/>
                  <wp:effectExtent l="0" t="0" r="8255" b="9525"/>
                  <wp:docPr id="11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14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Г) Ослабить натяжение верхней нити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</w:tr>
    </w:tbl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ru-RU"/>
        </w:rPr>
        <w:t xml:space="preserve">Установите соответстви между технологией выполнения шва  и его применением: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ru-RU"/>
        </w:rPr>
      </w:pPr>
    </w:p>
    <w:tbl>
      <w:tblPr>
        <w:tblStyle w:val="5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13"/>
        <w:gridCol w:w="35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 xml:space="preserve">Технология выполнения </w:t>
            </w:r>
          </w:p>
        </w:tc>
        <w:tc>
          <w:tcPr>
            <w:tcW w:w="35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 xml:space="preserve">Применение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Соединить машинной строчкой две детали или два среза одной детали с последующим их выворачиванием на лицевую сторону</w:t>
            </w:r>
          </w:p>
        </w:tc>
        <w:tc>
          <w:tcPr>
            <w:tcW w:w="3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А) Стачивание деталей швейного изделия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Соединить мелкую деталь с крупной или неосновную деталь с основной машинной строчкой</w:t>
            </w:r>
          </w:p>
        </w:tc>
        <w:tc>
          <w:tcPr>
            <w:tcW w:w="3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Б) Настрачивание кармана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Соединить две детали машинной строчкой, наложив одну деталь изнаночной стороной на лицевую сторону другой детали</w:t>
            </w:r>
          </w:p>
        </w:tc>
        <w:tc>
          <w:tcPr>
            <w:tcW w:w="3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В) Притачивание оборки, застежки молнии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Закрепить подогнутый край детали машинной строчкой</w:t>
            </w:r>
          </w:p>
        </w:tc>
        <w:tc>
          <w:tcPr>
            <w:tcW w:w="3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Г) Застрачивание низа нижней части изделия, верхнего края кармана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Соединить две или несколько деталей, примерно равных по величине, или два среза одной детали машинной строчкой</w:t>
            </w:r>
          </w:p>
        </w:tc>
        <w:tc>
          <w:tcPr>
            <w:tcW w:w="3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Д) Обтачивание деталей швейного изделия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</w:rPr>
        <w:t>При проектировании одежды модельером создаётся несколько вариантов её изображения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. Установите соответствие между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</w:rPr>
        <w:t xml:space="preserve"> вид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ом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</w:rPr>
        <w:t xml:space="preserve"> эскиза одежды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и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</w:rPr>
        <w:t xml:space="preserve"> его изображением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.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8"/>
        <w:gridCol w:w="3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Вид эскиза</w:t>
            </w:r>
          </w:p>
        </w:tc>
        <w:tc>
          <w:tcPr>
            <w:tcW w:w="4261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Изображение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Фор-эскиз</w:t>
            </w:r>
          </w:p>
        </w:tc>
        <w:tc>
          <w:tcPr>
            <w:tcW w:w="4261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highlight w:val="non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200025</wp:posOffset>
                  </wp:positionV>
                  <wp:extent cx="1945640" cy="1945640"/>
                  <wp:effectExtent l="0" t="0" r="16510" b="16510"/>
                  <wp:wrapTight wrapText="bothSides">
                    <wp:wrapPolygon>
                      <wp:start x="0" y="0"/>
                      <wp:lineTo x="0" y="21360"/>
                      <wp:lineTo x="21360" y="21360"/>
                      <wp:lineTo x="21360" y="0"/>
                      <wp:lineTo x="0" y="0"/>
                    </wp:wrapPolygon>
                  </wp:wrapTight>
                  <wp:docPr id="4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640" cy="194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widowControl w:val="0"/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Х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  <w:t xml:space="preserve">удожественный эскиз </w:t>
            </w:r>
          </w:p>
        </w:tc>
        <w:tc>
          <w:tcPr>
            <w:tcW w:w="4261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highlight w:val="non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639445</wp:posOffset>
                  </wp:positionH>
                  <wp:positionV relativeFrom="paragraph">
                    <wp:posOffset>88900</wp:posOffset>
                  </wp:positionV>
                  <wp:extent cx="1499235" cy="1971040"/>
                  <wp:effectExtent l="0" t="0" r="5715" b="10160"/>
                  <wp:wrapTight wrapText="bothSides">
                    <wp:wrapPolygon>
                      <wp:start x="0" y="0"/>
                      <wp:lineTo x="0" y="21294"/>
                      <wp:lineTo x="21408" y="21294"/>
                      <wp:lineTo x="21408" y="0"/>
                      <wp:lineTo x="0" y="0"/>
                    </wp:wrapPolygon>
                  </wp:wrapTight>
                  <wp:docPr id="5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235" cy="197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widowControl w:val="0"/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Т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  <w:t>ехнический  эскиз</w:t>
            </w:r>
          </w:p>
        </w:tc>
        <w:tc>
          <w:tcPr>
            <w:tcW w:w="4261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highlight w:val="non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635635</wp:posOffset>
                  </wp:positionH>
                  <wp:positionV relativeFrom="paragraph">
                    <wp:posOffset>0</wp:posOffset>
                  </wp:positionV>
                  <wp:extent cx="1567180" cy="1899920"/>
                  <wp:effectExtent l="0" t="0" r="13970" b="5080"/>
                  <wp:wrapTight wrapText="bothSides">
                    <wp:wrapPolygon>
                      <wp:start x="0" y="0"/>
                      <wp:lineTo x="0" y="21441"/>
                      <wp:lineTo x="21267" y="21441"/>
                      <wp:lineTo x="21267" y="0"/>
                      <wp:lineTo x="0" y="0"/>
                    </wp:wrapPolygon>
                  </wp:wrapTight>
                  <wp:docPr id="3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l="18483" r="173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180" cy="189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widowControl w:val="0"/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  <w:t>Fashion иллюстрация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 xml:space="preserve"> (р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</w:rPr>
              <w:t>екламно-графический эскиз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)</w:t>
            </w:r>
          </w:p>
        </w:tc>
        <w:tc>
          <w:tcPr>
            <w:tcW w:w="4261" w:type="dxa"/>
            <w:vAlign w:val="top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highlight w:val="non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9525</wp:posOffset>
                  </wp:positionV>
                  <wp:extent cx="1607820" cy="1902460"/>
                  <wp:effectExtent l="0" t="0" r="11430" b="2540"/>
                  <wp:wrapTight wrapText="bothSides">
                    <wp:wrapPolygon>
                      <wp:start x="0" y="0"/>
                      <wp:lineTo x="0" y="21413"/>
                      <wp:lineTo x="21242" y="21413"/>
                      <wp:lineTo x="21242" y="0"/>
                      <wp:lineTo x="0" y="0"/>
                    </wp:wrapPolygon>
                  </wp:wrapTight>
                  <wp:docPr id="6" name="Изображение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r="443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20" cy="190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Г)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Впишите названия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видов теста и установите их соответствие с технологическими этапами их  приготовления.</w:t>
      </w:r>
    </w:p>
    <w:tbl>
      <w:tblPr>
        <w:tblStyle w:val="5"/>
        <w:tblW w:w="7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88"/>
        <w:gridCol w:w="3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988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/>
              </w:rPr>
              <w:t>___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?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/>
              </w:rPr>
              <w:t>__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тесто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inline distT="0" distB="0" distL="114300" distR="114300">
                  <wp:extent cx="1964690" cy="1310005"/>
                  <wp:effectExtent l="0" t="0" r="16510" b="4445"/>
                  <wp:docPr id="7" name="Изображение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690" cy="13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342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А) Смешиваем муку, яйца,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воду и соль. Раскатываем, смазываем поверхность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сливочным маслом.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Повторить 10 раз.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988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_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/>
              </w:rPr>
              <w:t>__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?____тесто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inline distT="0" distB="0" distL="114300" distR="114300">
                  <wp:extent cx="1953260" cy="1302385"/>
                  <wp:effectExtent l="0" t="0" r="8890" b="12065"/>
                  <wp:docPr id="21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260" cy="130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Б) Большое количество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масла растирают с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сахаром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988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____?____тесто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inline distT="0" distB="0" distL="114300" distR="114300">
                  <wp:extent cx="1929765" cy="1287145"/>
                  <wp:effectExtent l="0" t="0" r="13335" b="8255"/>
                  <wp:docPr id="22" name="Изображение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765" cy="1287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342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В) В кипящую воду с маслом засыпают муку,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подогревают на огне 1-2 минуты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988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/>
              </w:rPr>
              <w:t>IV.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____?____тесто</w:t>
            </w:r>
          </w:p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104775</wp:posOffset>
                  </wp:positionV>
                  <wp:extent cx="1916430" cy="1205865"/>
                  <wp:effectExtent l="0" t="0" r="7620" b="13335"/>
                  <wp:wrapTight wrapText="bothSides">
                    <wp:wrapPolygon>
                      <wp:start x="0" y="0"/>
                      <wp:lineTo x="0" y="21156"/>
                      <wp:lineTo x="21471" y="21156"/>
                      <wp:lineTo x="21471" y="0"/>
                      <wp:lineTo x="0" y="0"/>
                    </wp:wrapPolygon>
                  </wp:wrapTight>
                  <wp:docPr id="12" name="Изображение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430" cy="120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2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Г) Яйца с сахаром взбивают до полного растворения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Разделите перечисленные ниже грибы на одноклеточные и многоклеточные: пеницилл, сморчок, мукор, дрожжи, трутовик, фитофтора, подберезовик, сыроежка.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Одноклеточные: ___?___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Многоклеточные: ___?___</w:t>
      </w:r>
    </w:p>
    <w:p>
      <w:pPr>
        <w:spacing w:line="240" w:lineRule="auto"/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16. Энергетическая ценность продуктов питания имеет большое значение для роста и развития организма детей подросткового возраста.</w:t>
      </w:r>
    </w:p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Ниже приведена таблица калорийности некоторых продуктов, употребляемых подростками.</w:t>
      </w:r>
    </w:p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tbl>
      <w:tblPr>
        <w:tblStyle w:val="18"/>
        <w:tblW w:w="7030" w:type="dxa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1"/>
        <w:gridCol w:w="1534"/>
        <w:gridCol w:w="2117"/>
        <w:gridCol w:w="1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234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Продукт</w:t>
            </w:r>
          </w:p>
        </w:tc>
        <w:tc>
          <w:tcPr>
            <w:tcW w:w="1695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Ккал. в 100 г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продукта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Продукт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Ккал. в 100 г</w:t>
            </w:r>
          </w:p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продукта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234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Куриное яйцо</w:t>
            </w:r>
          </w:p>
        </w:tc>
        <w:tc>
          <w:tcPr>
            <w:tcW w:w="1695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153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Апельсиновый сок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234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Ржаной хлеб</w:t>
            </w:r>
          </w:p>
        </w:tc>
        <w:tc>
          <w:tcPr>
            <w:tcW w:w="1695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210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Зефир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305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2234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Хлеб пшеничный из муки I сорта</w:t>
            </w:r>
          </w:p>
        </w:tc>
        <w:tc>
          <w:tcPr>
            <w:tcW w:w="1695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246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Кофе с молоком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234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Каша овсяная</w:t>
            </w:r>
          </w:p>
        </w:tc>
        <w:tc>
          <w:tcPr>
            <w:tcW w:w="1695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93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Сахар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380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234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Сыр российский</w:t>
            </w:r>
          </w:p>
        </w:tc>
        <w:tc>
          <w:tcPr>
            <w:tcW w:w="1695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370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Яблоки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48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Представьте, что на завтрак подросток съел овсяную кашу (200 г), сыр российский (30 г) и выпил апельсиновый сок (150 г). Сколько килокалорий получил данный подросток на завтрак?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17. Наши предки любили побаловаться горячими напитками и сто, и двести лет назад. Для нагревания воды в разных странах изобретали собственные приспособления или заимствовали их у других культур. Именно таким образом в России оказался водогрейный прибор, небольшой металлический сосуд на подставке с расположенной снизу спиртовой или керосиновой горелкой, которая служит для поддержания температуры горячей воды.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Версии о происхождении этого прибора разнятся. Одни исследователи находят корни названия в английском глаголе, другие во французском, которые переводятся на русский язык одинаково: «кипятить», «варить».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Изначально,  прибор служил для нагрева воды в походных условиях. Русские аристократы, состоятельная интеллигенция и другие сословия тоже не обходились без данного прибора, который выполнял функции аксессуара к самовару. Громоздкие самовары, как правило, топили дровами, угольями или щепой на дворе или на кухне. Кипящую воду заливали в данный прибор, ставили на стол для традиционного долгого чаепития, а горелка продолжала поддерживать температуру.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Известны некоторые функции этих водогрейных сосудов: в них готовили чай и кофе,  варили яица к завтраку.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Первые русские приборы производились тульскими мастерами из серебра, сплавов серебра с медью или мельхиором, что делало их стоимость достаточно высокой.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1681480</wp:posOffset>
            </wp:positionH>
            <wp:positionV relativeFrom="paragraph">
              <wp:posOffset>40640</wp:posOffset>
            </wp:positionV>
            <wp:extent cx="1762760" cy="2051685"/>
            <wp:effectExtent l="0" t="0" r="46990" b="43815"/>
            <wp:wrapTight wrapText="bothSides">
              <wp:wrapPolygon>
                <wp:start x="0" y="0"/>
                <wp:lineTo x="0" y="21460"/>
                <wp:lineTo x="21476" y="21460"/>
                <wp:lineTo x="21476" y="0"/>
                <wp:lineTo x="0" y="0"/>
              </wp:wrapPolygon>
            </wp:wrapTight>
            <wp:docPr id="14" name="Изображение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4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2051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Назовите этот прибор?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18.  Дополните предложения, вставляя нужные слова: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По видам спицы делятся на: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__?___(обычные) спицы. Имеют один рабочий конец и ограничение в виде колечка или шарика на другом конце.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открытые или ___?__ спицы. Имеют два рабочих конца,соединенные гибким тросиком или леской;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____?___ спицы  - набор из пяти спиц, которые имеют ва рабочих конца;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- ____?___ спицы - прямые или фигурные.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Установите соответствие: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9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 xml:space="preserve">Изделия из дерева    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А) Ростовская финифть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Б) Дымковская игрушка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В) Хохлома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 xml:space="preserve">Изделия из глины 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Г) Вологодские кружева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Д) Городецкая  роспись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Е) Филимоновская игрушка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 xml:space="preserve">Изделия из других материалов   </w:t>
            </w: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Ж) Богородская игрушка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З) Гжель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9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15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И) Жостовская роспись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20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zh-CN"/>
        </w:rPr>
        <w:t>Многие современные стили используют последние достижения в бытовой технике, используемых материалах, стремясь таким образом быть на волне моды. Характерная же черта данного стиля — это необычность. И не важно как это проявляется.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SimSun" w:hAnsi="SimSun" w:eastAsia="SimSun" w:cs="SimSun"/>
          <w:color w:val="auto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2319655</wp:posOffset>
            </wp:positionH>
            <wp:positionV relativeFrom="paragraph">
              <wp:posOffset>1045845</wp:posOffset>
            </wp:positionV>
            <wp:extent cx="2176145" cy="1478915"/>
            <wp:effectExtent l="0" t="0" r="14605" b="6985"/>
            <wp:wrapSquare wrapText="bothSides"/>
            <wp:docPr id="17" name="Изображение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7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76145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eastAsia="SimSun" w:cs="SimSun"/>
          <w:color w:val="auto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1035685</wp:posOffset>
            </wp:positionV>
            <wp:extent cx="2266315" cy="1470025"/>
            <wp:effectExtent l="0" t="0" r="0" b="15875"/>
            <wp:wrapTight wrapText="bothSides">
              <wp:wrapPolygon>
                <wp:start x="0" y="0"/>
                <wp:lineTo x="0" y="21273"/>
                <wp:lineTo x="21424" y="21273"/>
                <wp:lineTo x="21424" y="0"/>
                <wp:lineTo x="0" y="0"/>
              </wp:wrapPolygon>
            </wp:wrapTight>
            <wp:docPr id="13" name="Изображение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6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147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Само название говорит о том, что в этом стиле приветствуется новаторство во всем. В обилии цветовой палитры, передовых технологий для бытовой техники, отделочных материалов. Необычность форм, как мебели, так и стен, перегородок. Данный стиль дает хорошую возможность для самовыражения и творческой фантазии. Как называется этот стиль?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А) бионика;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Б) авангард;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В) футуризм;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Г) пин-ап.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21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Творческое задание.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Приближаются новогодние праздники.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Костюмированные праздники запоминаются детям на всю жизнь. Они оставляют яркие впечатления в памяти малышей, позволяют очутиться в сказке. Новогодние праздники, утренники – замечательные поводы для души ребенка предаться веселью. Внешний антураж крайне важен в такие моменты. Костюм позволяет перевоплотиться в сказочного персонажа, получить превосходное настроение, испытать волнующее ожидание чуда, восторг, проникнуться особой праздничной атмосферой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br w:type="textWrapping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В данном задании предложите вариант новогоднего костюма для  девочки. Заполните таблицу в бланке ответов.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Этапы работы: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1. Выполните эскиз в цвете.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2. Сделайте описание по эскизу.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3. Предложите варианты декоративной отделки.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4. Предложите ткани (волокнистый состав) или другие материалы для костюма.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en-US" w:eastAsia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br w:type="page"/>
      </w:r>
      <w:r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  <w:t>Бланк</w:t>
      </w:r>
      <w:r>
        <w:rPr>
          <w:rFonts w:hint="default"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en-US" w:eastAsia="ru-RU"/>
        </w:rPr>
        <w:t xml:space="preserve"> ответов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часть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Решение 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1106" w:firstLineChars="503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Ответ_____________________________________________.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Решение 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1106" w:firstLineChars="503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Ответ_____________________________________________.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__________________________________________________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  <w:gridCol w:w="2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Конструкторско-технологический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Заключительный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>– А) Формулирование проблемы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 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>– Д) Разработка графической документации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>– И) Подготовка проекта к защите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Б) 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Е) 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К) Презентация проекта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В) </w:t>
            </w:r>
          </w:p>
        </w:tc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Ж)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Г) </w:t>
            </w:r>
          </w:p>
        </w:tc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ru-RU"/>
              </w:rPr>
              <w:t xml:space="preserve">– З) </w:t>
            </w:r>
          </w:p>
        </w:tc>
        <w:tc>
          <w:tcPr>
            <w:tcW w:w="2447" w:type="dxa"/>
            <w:tcBorders>
              <w:top w:val="nil"/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</w:tbl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color w:val="auto"/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-276225</wp:posOffset>
                </wp:positionV>
                <wp:extent cx="3221990" cy="273050"/>
                <wp:effectExtent l="0" t="0" r="3810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КДДиТ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1pt;margin-top:-21.75pt;height:21.5pt;width:253.7pt;z-index:251660288;mso-width-relative:page;mso-height-relative:page;" fillcolor="#FFFFFF [3201]" filled="t" stroked="f" coordsize="21600,21600" o:gfxdata="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/P4efdUAAAAJAQAADwAAAAAAAAABACAAAAAiAAAAZHJzL2Rvd25yZXYueG1sUEsB&#10;AhQAFAAAAAgAh07iQDc0SzRqAgAArgQAAA4AAAAAAAAAAQAgAAAAJAEAAGRycy9lMm9Eb2MueG1s&#10;UEsFBgAAAAAGAAYAWQEAAAA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КДДиТ 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А)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Б)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В)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Г)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left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Сырье для искусственных волокон:___________________________________________________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Сырье для синтетических волокон:___________________________________________________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______________________________________________________________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- 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- 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523"/>
        <w:gridCol w:w="523"/>
        <w:gridCol w:w="523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8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8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8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8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9" w:type="dxa"/>
          </w:tcPr>
          <w:p>
            <w:pPr>
              <w:widowControl w:val="0"/>
              <w:jc w:val="both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6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bookmarkStart w:id="1" w:name="_Hlk127872296"/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1</w:t>
            </w:r>
          </w:p>
        </w:tc>
        <w:tc>
          <w:tcPr>
            <w:tcW w:w="6164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2</w:t>
            </w:r>
          </w:p>
        </w:tc>
        <w:tc>
          <w:tcPr>
            <w:tcW w:w="6164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Пластинчатая пружина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3</w:t>
            </w:r>
          </w:p>
        </w:tc>
        <w:tc>
          <w:tcPr>
            <w:tcW w:w="6164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4</w:t>
            </w:r>
          </w:p>
        </w:tc>
        <w:tc>
          <w:tcPr>
            <w:tcW w:w="6164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Косая прорезь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5</w:t>
            </w:r>
          </w:p>
        </w:tc>
        <w:tc>
          <w:tcPr>
            <w:tcW w:w="6164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</w:p>
        </w:tc>
      </w:tr>
      <w:bookmarkEnd w:id="1"/>
    </w:tbl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11.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I. 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II.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III.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IV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I.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- 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 II. -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III.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IV.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 V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13.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I.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II.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III.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IV. -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tbl>
      <w:tblPr>
        <w:tblStyle w:val="5"/>
        <w:tblW w:w="7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3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4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0"/>
              </w:numPr>
              <w:spacing w:before="150" w:beforeAutospacing="0" w:after="150" w:afterAutospacing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cs="Calibri"/>
                <w:color w:val="auto"/>
                <w:sz w:val="20"/>
                <w:szCs w:val="20"/>
                <w:lang w:val="en-US"/>
              </w:rPr>
              <w:t>I.</w:t>
            </w:r>
            <w:r>
              <w:rPr>
                <w:rFonts w:hint="default" w:ascii="Calibri" w:hAnsi="Calibri" w:cs="Calibri"/>
                <w:color w:val="auto"/>
                <w:sz w:val="20"/>
                <w:szCs w:val="20"/>
                <w:lang w:val="ru-RU"/>
              </w:rPr>
              <w:t>________________________</w:t>
            </w:r>
            <w:r>
              <w:rPr>
                <w:rFonts w:hint="default" w:ascii="Calibri" w:hAnsi="Calibri" w:cs="Calibri"/>
                <w:color w:val="auto"/>
                <w:sz w:val="20"/>
                <w:szCs w:val="20"/>
                <w:lang w:val="en-US"/>
              </w:rPr>
              <w:t>____</w:t>
            </w:r>
            <w:r>
              <w:rPr>
                <w:rFonts w:hint="default"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>
            <w:pPr>
              <w:pStyle w:val="13"/>
              <w:numPr>
                <w:ilvl w:val="0"/>
                <w:numId w:val="0"/>
              </w:numPr>
              <w:spacing w:before="150" w:beforeAutospacing="0" w:after="150" w:afterAutospacing="0"/>
              <w:jc w:val="center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imSun" w:cs="Calibri"/>
                <w:color w:val="auto"/>
                <w:sz w:val="20"/>
                <w:szCs w:val="20"/>
              </w:rPr>
              <w:drawing>
                <wp:inline distT="0" distB="0" distL="114300" distR="114300">
                  <wp:extent cx="2126615" cy="1417955"/>
                  <wp:effectExtent l="0" t="0" r="6985" b="10795"/>
                  <wp:docPr id="20" name="Изображение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615" cy="1417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А) Смешиваем муку, яйца,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воду и соль. Раскатываем, смазываем поверхность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сливочным маслом.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Повторить 10 раз.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4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8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en-US" w:bidi="ar"/>
              </w:rPr>
              <w:t>____________________________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>
            <w:pPr>
              <w:pStyle w:val="13"/>
              <w:numPr>
                <w:ilvl w:val="0"/>
                <w:numId w:val="0"/>
              </w:numPr>
              <w:spacing w:before="150" w:beforeAutospacing="0" w:after="150" w:afterAutospacing="0"/>
              <w:ind w:left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150" w:beforeAutospacing="0" w:after="150" w:afterAutospacing="0"/>
              <w:jc w:val="center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imSun" w:cs="Calibri"/>
                <w:color w:val="auto"/>
                <w:sz w:val="20"/>
                <w:szCs w:val="20"/>
              </w:rPr>
              <w:drawing>
                <wp:inline distT="0" distB="0" distL="114300" distR="114300">
                  <wp:extent cx="2047875" cy="1365250"/>
                  <wp:effectExtent l="0" t="0" r="9525" b="6350"/>
                  <wp:docPr id="31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36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Б) Большое количество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масла растирают с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сахаром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4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8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color w:val="auto"/>
                <w:sz w:val="22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-324485</wp:posOffset>
                      </wp:positionV>
                      <wp:extent cx="3221990" cy="273050"/>
                      <wp:effectExtent l="0" t="0" r="16510" b="12700"/>
                      <wp:wrapNone/>
                      <wp:docPr id="72" name="Текстовое поле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1990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right"/>
                                    <w:rPr>
                                      <w:rFonts w:hint="default"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default" w:ascii="Arial" w:hAnsi="Arial" w:cs="Arial"/>
                                      <w:sz w:val="22"/>
                                      <w:szCs w:val="22"/>
                                      <w:lang w:val="ru-RU"/>
                                    </w:rPr>
                                    <w:t>Шифр участника КДДиТ 10-11 — 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89.6pt;margin-top:-25.55pt;height:21.5pt;width:253.7pt;z-index:251671552;mso-width-relative:page;mso-height-relative:page;" fillcolor="#FFFFFF [3201]" filled="t" stroked="f" coordsize="21600,21600" o:gfxdata="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DmzrdUAAAAKAQAADwAAAAAAAAABACAAAAAiAAAAZHJzL2Rvd25yZXYueG1sUEsBAhQAFAAAAAgA&#10;h07iQEfCgfhhAgAAowQAAA4AAAAAAAAAAQAgAAAAJAEAAGRycy9lMm9Eb2MueG1sUEsFBgAAAAAG&#10;AAYAWQEAAPc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КДДиТ 10-11 — 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en-US" w:bidi="ar"/>
              </w:rPr>
              <w:t>____________________________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>
            <w:pPr>
              <w:pStyle w:val="13"/>
              <w:numPr>
                <w:ilvl w:val="0"/>
                <w:numId w:val="0"/>
              </w:numPr>
              <w:spacing w:before="150" w:beforeAutospacing="0" w:after="150" w:afterAutospacing="0"/>
              <w:jc w:val="center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imSun" w:cs="Calibri"/>
                <w:color w:val="auto"/>
                <w:sz w:val="20"/>
                <w:szCs w:val="20"/>
              </w:rPr>
              <w:drawing>
                <wp:inline distT="0" distB="0" distL="114300" distR="114300">
                  <wp:extent cx="2005330" cy="1337310"/>
                  <wp:effectExtent l="0" t="0" r="13970" b="15240"/>
                  <wp:docPr id="32" name="Изображение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Изображение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330" cy="1337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В) В кипящую воду с маслом засыпают муку,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подогревают на огне 1-2 минуты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4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8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imSun" w:cs="Calibri"/>
                <w:color w:val="auto"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463550</wp:posOffset>
                  </wp:positionV>
                  <wp:extent cx="2039620" cy="1283335"/>
                  <wp:effectExtent l="0" t="0" r="17780" b="12065"/>
                  <wp:wrapTight wrapText="bothSides">
                    <wp:wrapPolygon>
                      <wp:start x="0" y="0"/>
                      <wp:lineTo x="0" y="21162"/>
                      <wp:lineTo x="21385" y="21162"/>
                      <wp:lineTo x="21385" y="0"/>
                      <wp:lineTo x="0" y="0"/>
                    </wp:wrapPolygon>
                  </wp:wrapTight>
                  <wp:docPr id="35" name="Изображение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Изображение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620" cy="1283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___________________________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  <w:p>
            <w:pPr>
              <w:pStyle w:val="13"/>
              <w:numPr>
                <w:ilvl w:val="0"/>
                <w:numId w:val="0"/>
              </w:numPr>
              <w:spacing w:before="150" w:beforeAutospacing="0" w:after="150" w:afterAutospacing="0"/>
              <w:jc w:val="center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</w:p>
        </w:tc>
        <w:tc>
          <w:tcPr>
            <w:tcW w:w="3855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Г) Яйца с сахаром взбивают до полного растворения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- ______    II. - _______    III - _______    IV - 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Одноклеточные: ________________________________________________________________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Многоклеточны: ________________________________________________________________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________________________________________________________________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16.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Ответ:_______________________________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Задание 17. </w:t>
      </w:r>
    </w:p>
    <w:tbl>
      <w:tblPr>
        <w:tblStyle w:val="14"/>
        <w:tblpPr w:leftFromText="180" w:rightFromText="180" w:vertAnchor="text" w:horzAnchor="page" w:tblpX="1176" w:tblpY="17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908"/>
        <w:gridCol w:w="908"/>
        <w:gridCol w:w="908"/>
        <w:gridCol w:w="908"/>
        <w:gridCol w:w="908"/>
        <w:gridCol w:w="910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  <w:p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Tahoma" w:cs="Calibri"/>
                <w:i w:val="0"/>
                <w:iCs w:val="0"/>
                <w:caps w:val="0"/>
                <w:color w:val="auto"/>
                <w:spacing w:val="0"/>
                <w:sz w:val="36"/>
                <w:szCs w:val="36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Calibri" w:hAnsi="Calibri" w:eastAsia="Tahoma" w:cs="Calibri"/>
                <w:i w:val="0"/>
                <w:iCs w:val="0"/>
                <w:caps w:val="0"/>
                <w:color w:val="auto"/>
                <w:spacing w:val="0"/>
                <w:sz w:val="36"/>
                <w:szCs w:val="36"/>
                <w:shd w:val="clear" w:fill="FFFFFF"/>
                <w:vertAlign w:val="baseline"/>
                <w:lang w:val="ru-RU"/>
              </w:rPr>
              <w:t>Б</w:t>
            </w:r>
          </w:p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908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908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908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908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908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910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</w:tc>
        <w:tc>
          <w:tcPr>
            <w:tcW w:w="948" w:type="dxa"/>
          </w:tcPr>
          <w:p>
            <w:pPr>
              <w:pStyle w:val="13"/>
              <w:keepNext w:val="0"/>
              <w:keepLines w:val="0"/>
              <w:widowControl/>
              <w:suppressLineNumbers w:val="0"/>
              <w:jc w:val="both"/>
              <w:rPr>
                <w:rFonts w:hint="default" w:ascii="Tahoma" w:hAnsi="Tahoma" w:eastAsia="Tahoma" w:cs="Tahom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  <w:vertAlign w:val="baseline"/>
                <w:lang w:val="ru-RU"/>
              </w:rPr>
            </w:pPr>
          </w:p>
          <w:p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default" w:ascii="Calibri" w:hAnsi="Calibri" w:eastAsia="Tahoma" w:cs="Calibri"/>
                <w:i w:val="0"/>
                <w:iCs w:val="0"/>
                <w:caps w:val="0"/>
                <w:color w:val="auto"/>
                <w:spacing w:val="0"/>
                <w:sz w:val="36"/>
                <w:szCs w:val="36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Calibri" w:hAnsi="Calibri" w:eastAsia="Tahoma" w:cs="Calibri"/>
                <w:i w:val="0"/>
                <w:iCs w:val="0"/>
                <w:caps w:val="0"/>
                <w:color w:val="auto"/>
                <w:spacing w:val="0"/>
                <w:sz w:val="36"/>
                <w:szCs w:val="36"/>
                <w:shd w:val="clear" w:fill="FFFFFF"/>
                <w:vertAlign w:val="baseline"/>
                <w:lang w:val="ru-RU"/>
              </w:rPr>
              <w:t>А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18.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По видам спицы делятся на: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___________________________________(обычные) спицы. Имеют один рабочий конец и ограничение в виде колечка или шарика на другом конце.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открытые или _________________________________ спицы. Имеют два рабочих конца,соединенные гибким тросиком или леской;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________________________________ спицы  - набор из пяти спиц, которые имеют ва рабочих конца;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- ________________________________ спицы - прямые или фигурные.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I. - 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II. - _____________________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III. -  _____________________</w:t>
      </w:r>
    </w:p>
    <w:p>
      <w:pP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color w:val="auto"/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-387350</wp:posOffset>
                </wp:positionV>
                <wp:extent cx="3221990" cy="273050"/>
                <wp:effectExtent l="0" t="0" r="3810" b="6350"/>
                <wp:wrapNone/>
                <wp:docPr id="18" name="Текстовое 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КДДиТ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2pt;margin-top:-30.5pt;height:21.5pt;width:253.7pt;z-index:251673600;mso-width-relative:page;mso-height-relative:page;" fillcolor="#FFFFFF [3201]" filled="t" stroked="f" coordsize="21600,21600" o:gfxdata="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CVn&#10;JbbVAAAACwEAAA8AAAAAAAAAAQAgAAAAIgAAAGRycy9kb3ducmV2LnhtbFBLAQIUABQAAAAIAIdO&#10;4kDb420tXwIAAKMEAAAOAAAAAAAAAAEAIAAAACQ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КДДиТ 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20. ____________________________________________________</w:t>
      </w:r>
    </w:p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21</w:t>
      </w:r>
    </w:p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tbl>
      <w:tblPr>
        <w:tblStyle w:val="5"/>
        <w:tblW w:w="7194" w:type="dxa"/>
        <w:tblInd w:w="57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7"/>
        <w:gridCol w:w="556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506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 xml:space="preserve">Эскиз 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85090</wp:posOffset>
                  </wp:positionV>
                  <wp:extent cx="3444875" cy="4238625"/>
                  <wp:effectExtent l="0" t="0" r="3175" b="9525"/>
                  <wp:wrapTight wrapText="bothSides">
                    <wp:wrapPolygon>
                      <wp:start x="0" y="0"/>
                      <wp:lineTo x="0" y="21551"/>
                      <wp:lineTo x="21500" y="21551"/>
                      <wp:lineTo x="21500" y="0"/>
                      <wp:lineTo x="0" y="0"/>
                    </wp:wrapPolygon>
                  </wp:wrapTight>
                  <wp:docPr id="38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 r="33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875" cy="423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158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Описание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158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Цветовое решение</w:t>
            </w: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158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Варианты декоративной отделки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158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  <w:t>Используемые ткани и материалы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 w:eastAsia="ru-RU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color w:val="auto"/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-227330</wp:posOffset>
                </wp:positionV>
                <wp:extent cx="3221990" cy="273050"/>
                <wp:effectExtent l="0" t="0" r="3810" b="6350"/>
                <wp:wrapNone/>
                <wp:docPr id="19" name="Текстовое 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КДДиТ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2pt;margin-top:-17.9pt;height:21.5pt;width:253.7pt;z-index:251674624;mso-width-relative:page;mso-height-relative:page;" fillcolor="#FFFFFF [3201]" filled="t" stroked="f" coordsize="21600,21600" o:gfxdata="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Tf&#10;B9nUAAAACQEAAA8AAAAAAAAAAQAgAAAAIgAAAGRycy9kb3ducmV2LnhtbFBLAQIUABQAAAAIAIdO&#10;4kDmTt+xYAIAAKMEAAAOAAAAAAAAAAEAIAAAACM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КДДиТ 10-11 — 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  <w:sectPr>
          <w:headerReference r:id="rId3" w:type="default"/>
          <w:footerReference r:id="rId4" w:type="default"/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  <w:t>Ключи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часть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Решение: посчитаем экономию в кВт.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(60–5)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3лампы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8часов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30дней = 39600 Вт = 39,6 кВт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Вычислис экономию в руб.: 39,6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3,58 = 141,77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Ответ: 141,77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Решение: Если площадь по полу 30 кв.м, а одна из стен 5 м,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то другая стена д.б. 6 м. Т.о. периметр = 5м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2+6м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2 = 22 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Площадь окрашенных стен = 22м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2,75м–5,5м = 55 кв.м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Вычислим расход краски 55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0,15кг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2слоя = 16,5 кг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Краска продается в банках по 2,5 кг, т.е. понадобилось 7 банок краски (16,5/2,5 = 6,6 = 7). Определим расходы 7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1000 = 7000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color w:val="auto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Ответ: 7000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– А) _125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– Б) _25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– В) _100_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*Прим. для жюри: Организация купила НДС на сумму 600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20 / 120 = 100.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Организация продала НДС на сумму 450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20 / 120 = 75.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Таким образом, к уплате подлежит 100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– 75 = 25 руб. НДС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После покупки-продажи у организации осталось 150 руб. (600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– 450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).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После уплаты НДС в налоговую у организации останется 150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– 25 = 125.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Сумма налога на прибыль к уплате организацией рассчитывается от 125. 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Налог на прибыль считаем по формуле 125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20 / 100 = 25. 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ОТВЕТ ОЦЕНИВАЕТСЯ ПО ОБЩЕМУ СМЫСЛУ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tbl>
      <w:tblPr>
        <w:tblStyle w:val="14"/>
        <w:tblpPr w:leftFromText="180" w:rightFromText="180" w:vertAnchor="text" w:horzAnchor="page" w:tblpX="248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en-US"/>
              </w:rPr>
              <w:t xml:space="preserve"> Y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– Е)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en-US"/>
              </w:rPr>
              <w:t xml:space="preserve">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en-US"/>
              </w:rPr>
              <w:t>W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en-US"/>
              </w:rPr>
              <w:t xml:space="preserve"> F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– З)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en-US"/>
              </w:rPr>
              <w:t xml:space="preserve"> Q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center"/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А) хлопчатобумажная ткань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Б) шерстяная ткань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В) шелковая ткань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Г) льняная ткань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Сырье для искусственных волокон: </w:t>
      </w:r>
      <w:r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  <w:t>древесина, отходы хлопка, молоко, кукуруза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Сырье для синтетических волокон: </w:t>
      </w:r>
      <w:r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  <w:t>природный газ, уголь, нефть.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: 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-А), З), К), О)     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Б), Г), Е), И), Н)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В), Д), Ж), Л), М).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527"/>
        <w:gridCol w:w="527"/>
        <w:gridCol w:w="521"/>
        <w:gridCol w:w="519"/>
        <w:gridCol w:w="519"/>
        <w:gridCol w:w="529"/>
        <w:gridCol w:w="521"/>
        <w:gridCol w:w="530"/>
        <w:gridCol w:w="523"/>
        <w:gridCol w:w="525"/>
        <w:gridCol w:w="528"/>
        <w:gridCol w:w="529"/>
        <w:gridCol w:w="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А</w:t>
            </w: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8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П</w:t>
            </w:r>
          </w:p>
        </w:tc>
        <w:tc>
          <w:tcPr>
            <w:tcW w:w="608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П</w:t>
            </w:r>
          </w:p>
        </w:tc>
        <w:tc>
          <w:tcPr>
            <w:tcW w:w="608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Р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Е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Т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И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Р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О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В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А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Н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И</w:t>
            </w:r>
          </w:p>
        </w:tc>
        <w:tc>
          <w:tcPr>
            <w:tcW w:w="609" w:type="dxa"/>
          </w:tcPr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Е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1 - шпулька, 2- установочный палец, 5 - регулировочный винт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11.  I.  -  Г),   II. - В),   III. - А),  IV - Б)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I.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 Д),    II. -  В),   III. - Б),    IV. - Г),    V - 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13.  I. - В),  II. - А),  III. - Б),  IV. - Г).</w:t>
      </w:r>
    </w:p>
    <w:p>
      <w:pPr>
        <w:spacing w:line="240" w:lineRule="auto"/>
        <w:rPr>
          <w:rFonts w:ascii="Times New Roman" w:hAnsi="Times New Roman" w:cs="Times New Roman"/>
          <w:color w:val="auto"/>
          <w:sz w:val="22"/>
          <w:szCs w:val="22"/>
          <w:highlight w:val="none"/>
        </w:rPr>
        <w:sectPr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2"/>
        <w:gridCol w:w="3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82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11"/>
              </w:numPr>
              <w:spacing w:before="150" w:beforeAutospacing="0" w:after="150" w:afterAutospacing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cs="Calibri"/>
                <w:b/>
                <w:bCs/>
                <w:i/>
                <w:iCs/>
                <w:color w:val="auto"/>
                <w:sz w:val="20"/>
                <w:szCs w:val="20"/>
                <w:lang w:val="ru-RU"/>
              </w:rPr>
              <w:t>Бисквитноее</w:t>
            </w:r>
            <w:r>
              <w:rPr>
                <w:rFonts w:hint="default"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А) Смешиваем муку, яйца,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воду и соль. Раскатываем, смазываем поверхность сливочным маслом.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Повторить 10 раз.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2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11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b/>
                <w:bCs/>
                <w:i/>
                <w:iCs/>
                <w:color w:val="auto"/>
                <w:sz w:val="20"/>
                <w:szCs w:val="20"/>
                <w:shd w:val="clear" w:color="auto" w:fill="FFFFFF"/>
                <w:lang w:val="ru-RU" w:bidi="ar"/>
              </w:rPr>
              <w:t>Слоеное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 xml:space="preserve"> 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Б) Большое количество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масла растирают с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сахаром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2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11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b/>
                <w:bCs/>
                <w:i/>
                <w:iCs/>
                <w:color w:val="auto"/>
                <w:sz w:val="20"/>
                <w:szCs w:val="20"/>
                <w:shd w:val="clear" w:color="auto" w:fill="FFFFFF"/>
                <w:lang w:val="ru-RU" w:bidi="ar"/>
              </w:rPr>
              <w:t xml:space="preserve">Заварное 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В) В кипящую воду с маслом засыпают муку,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подогревают на огне 1-2 минуты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2" w:type="dxa"/>
            <w:shd w:val="clear" w:color="auto" w:fill="auto"/>
            <w:noWrap w:val="0"/>
            <w:vAlign w:val="top"/>
          </w:tcPr>
          <w:p>
            <w:pPr>
              <w:pStyle w:val="13"/>
              <w:numPr>
                <w:ilvl w:val="0"/>
                <w:numId w:val="8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b/>
                <w:bCs/>
                <w:i/>
                <w:iCs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Песочное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 xml:space="preserve"> 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>
            <w:pPr>
              <w:pStyle w:val="13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Г) Яйца с сахаром взбивают до полного растворения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Одноклеточные: мукор, дрожжи, фитофтора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Многоклеточные :  пеницилл, сморчок, трутовик, подберезовик, сыроежка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vertAlign w:val="baseli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16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Calibri" w:hAnsi="Calibri" w:cs="Calibri"/>
          <w:i/>
          <w:iCs/>
          <w:color w:val="auto"/>
          <w:sz w:val="22"/>
          <w:szCs w:val="22"/>
          <w:u w:val="none"/>
          <w:lang w:val="ru-RU"/>
        </w:rPr>
        <w:t xml:space="preserve">351 </w:t>
      </w:r>
      <w:r>
        <w:rPr>
          <w:rFonts w:hint="default" w:ascii="Calibri" w:hAnsi="Calibri" w:cs="Calibri"/>
          <w:i/>
          <w:color w:val="auto"/>
          <w:sz w:val="22"/>
          <w:szCs w:val="22"/>
          <w:u w:val="none"/>
        </w:rPr>
        <w:t>ккал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17. Бульотка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18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По видам спицы делятся на: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u w:val="single"/>
          <w:lang w:val="ru-RU"/>
        </w:rPr>
        <w:t>закрытые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(обычные) спицы. Имеют один рабочий конец и ограничение в виде колечка или шарика на другом конце. 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открытые или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u w:val="single"/>
          <w:lang w:val="ru-RU"/>
        </w:rPr>
        <w:t>круговые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u w:val="singl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спицы. Имеют два рабочих конца,соединенные гибким тросиком или леской;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lang w:val="ru-RU"/>
        </w:rPr>
        <w:t>чулочные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спицы  - набор из пяти спиц, которые имеют ва рабочих конца;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u w:val="none"/>
          <w:lang w:val="ru-RU"/>
        </w:rPr>
        <w:t>вспомогательные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спицы - прямые или фигурные.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I. - В), Д), Ж)           II. - Б), Е), З)          III. -  А), Г), И)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20.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 Б) авангард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vertAlign w:val="baseline"/>
          <w:lang w:val="en-US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Критерии оценивания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bookmarkStart w:id="2" w:name="_Hlk121337490"/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Качество и аккуратность выполнения эскиза. (1 балл – эскиз выполнен качественно и аккуратно</w:t>
      </w:r>
      <w:bookmarkStart w:id="3" w:name="_GoBack"/>
      <w:bookmarkEnd w:id="3"/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)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Описание по эскизам грамотное и полное. (1 балл)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Предложенные цветовые решения гармоничны и соответствуют назначению. (1 балл)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Предложенные варианты декоративной отделки гармоничны и соответствуют назначению. (1 балл)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Предложенные ткани или материал  гармоничны и соответствуют назначению. (1 балл)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bookmarkEnd w:id="2"/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Итого: 5 баллов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yellow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auto"/>
          <w:sz w:val="22"/>
          <w:szCs w:val="22"/>
          <w:highlight w:val="none"/>
          <w:lang w:val="tt-RU" w:eastAsia="ru-RU"/>
        </w:rPr>
      </w:pP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yellow"/>
          <w:lang w:val="ru-RU"/>
        </w:rPr>
      </w:pPr>
    </w:p>
    <w:sectPr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Bold">
    <w:altName w:val="Arial"/>
    <w:panose1 w:val="020B0604020202090204"/>
    <w:charset w:val="00"/>
    <w:family w:val="auto"/>
    <w:pitch w:val="default"/>
    <w:sig w:usb0="00000000" w:usb1="00000000" w:usb2="00000001" w:usb3="00000000" w:csb0="400001BF" w:csb1="DFF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/>
      <w:jc w:val="left"/>
      <w:rPr>
        <w:rFonts w:hint="default" w:ascii="Arial Bold" w:hAnsi="Arial Bold" w:eastAsia="SimSun" w:cs="Arial Bold"/>
        <w:b/>
        <w:bCs/>
        <w:i w:val="0"/>
        <w:iCs w:val="0"/>
        <w:color w:val="FF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  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en-US" w:eastAsia="zh-CN" w:bidi="ar"/>
      </w:rPr>
      <w:t>2023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>_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Всероссийская </w:t>
    </w:r>
    <w:r>
      <w:rPr>
        <w:rFonts w:ascii="Arial" w:hAnsi="Arial" w:eastAsia="SimSun" w:cs="Arial"/>
        <w:color w:val="000000"/>
        <w:kern w:val="0"/>
        <w:sz w:val="13"/>
        <w:szCs w:val="13"/>
        <w:lang w:val="ru-RU" w:eastAsia="zh-CN" w:bidi="ar"/>
      </w:rPr>
      <w:t>и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 xml:space="preserve"> республиканская 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олимпиада школьников. </w:t>
    </w:r>
    <w:r>
      <w:rPr>
        <w:rFonts w:hint="default" w:ascii="Arial" w:hAnsi="Arial" w:eastAsia="SimSun" w:cs="Arial"/>
        <w:i/>
        <w:iCs/>
        <w:color w:val="000000"/>
        <w:kern w:val="0"/>
        <w:sz w:val="13"/>
        <w:szCs w:val="13"/>
        <w:lang w:val="en-US" w:eastAsia="zh-CN" w:bidi="ar"/>
      </w:rPr>
      <w:t xml:space="preserve">Муниципальный этап.   </w:t>
    </w:r>
  </w:p>
  <w:p>
    <w:pPr>
      <w:keepNext w:val="0"/>
      <w:keepLines w:val="0"/>
      <w:widowControl/>
      <w:suppressLineNumbers w:val="0"/>
      <w:wordWrap/>
      <w:jc w:val="both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1650B2"/>
    <w:multiLevelType w:val="singleLevel"/>
    <w:tmpl w:val="921650B2"/>
    <w:lvl w:ilvl="0" w:tentative="0">
      <w:start w:val="1"/>
      <w:numFmt w:val="upperRoman"/>
      <w:suff w:val="space"/>
      <w:lvlText w:val="%1."/>
      <w:lvlJc w:val="left"/>
    </w:lvl>
  </w:abstractNum>
  <w:abstractNum w:abstractNumId="1">
    <w:nsid w:val="991D9A74"/>
    <w:multiLevelType w:val="singleLevel"/>
    <w:tmpl w:val="991D9A74"/>
    <w:lvl w:ilvl="0" w:tentative="0">
      <w:start w:val="1"/>
      <w:numFmt w:val="upperRoman"/>
      <w:suff w:val="space"/>
      <w:lvlText w:val="%1."/>
      <w:lvlJc w:val="left"/>
    </w:lvl>
  </w:abstractNum>
  <w:abstractNum w:abstractNumId="2">
    <w:nsid w:val="9AFB7EDE"/>
    <w:multiLevelType w:val="singleLevel"/>
    <w:tmpl w:val="9AFB7EDE"/>
    <w:lvl w:ilvl="0" w:tentative="0">
      <w:start w:val="1"/>
      <w:numFmt w:val="upperRoman"/>
      <w:suff w:val="space"/>
      <w:lvlText w:val="%1."/>
      <w:lvlJc w:val="left"/>
    </w:lvl>
  </w:abstractNum>
  <w:abstractNum w:abstractNumId="3">
    <w:nsid w:val="D110E252"/>
    <w:multiLevelType w:val="singleLevel"/>
    <w:tmpl w:val="D110E252"/>
    <w:lvl w:ilvl="0" w:tentative="0">
      <w:start w:val="1"/>
      <w:numFmt w:val="upperRoman"/>
      <w:suff w:val="space"/>
      <w:lvlText w:val="%1."/>
      <w:lvlJc w:val="left"/>
    </w:lvl>
  </w:abstractNum>
  <w:abstractNum w:abstractNumId="4">
    <w:nsid w:val="1C974187"/>
    <w:multiLevelType w:val="singleLevel"/>
    <w:tmpl w:val="1C974187"/>
    <w:lvl w:ilvl="0" w:tentative="0">
      <w:start w:val="1"/>
      <w:numFmt w:val="upperRoman"/>
      <w:suff w:val="space"/>
      <w:lvlText w:val="%1."/>
      <w:lvlJc w:val="left"/>
    </w:lvl>
  </w:abstractNum>
  <w:abstractNum w:abstractNumId="5">
    <w:nsid w:val="2AD7B094"/>
    <w:multiLevelType w:val="singleLevel"/>
    <w:tmpl w:val="2AD7B094"/>
    <w:lvl w:ilvl="0" w:tentative="0">
      <w:start w:val="1"/>
      <w:numFmt w:val="upperRoman"/>
      <w:suff w:val="space"/>
      <w:lvlText w:val="%1."/>
      <w:lvlJc w:val="left"/>
    </w:lvl>
  </w:abstractNum>
  <w:abstractNum w:abstractNumId="6">
    <w:nsid w:val="377188DE"/>
    <w:multiLevelType w:val="singleLevel"/>
    <w:tmpl w:val="377188DE"/>
    <w:lvl w:ilvl="0" w:tentative="0">
      <w:start w:val="1"/>
      <w:numFmt w:val="upperRoman"/>
      <w:suff w:val="space"/>
      <w:lvlText w:val="%1."/>
      <w:lvlJc w:val="left"/>
    </w:lvl>
  </w:abstractNum>
  <w:abstractNum w:abstractNumId="7">
    <w:nsid w:val="5E99648D"/>
    <w:multiLevelType w:val="singleLevel"/>
    <w:tmpl w:val="5E99648D"/>
    <w:lvl w:ilvl="0" w:tentative="0">
      <w:start w:val="1"/>
      <w:numFmt w:val="upperRoman"/>
      <w:suff w:val="space"/>
      <w:lvlText w:val="%1."/>
      <w:lvlJc w:val="left"/>
    </w:lvl>
  </w:abstractNum>
  <w:abstractNum w:abstractNumId="8">
    <w:nsid w:val="629460C3"/>
    <w:multiLevelType w:val="singleLevel"/>
    <w:tmpl w:val="629460C3"/>
    <w:lvl w:ilvl="0" w:tentative="0">
      <w:start w:val="1"/>
      <w:numFmt w:val="upperRoman"/>
      <w:suff w:val="space"/>
      <w:lvlText w:val="%1."/>
      <w:lvlJc w:val="left"/>
    </w:lvl>
  </w:abstractNum>
  <w:abstractNum w:abstractNumId="9">
    <w:nsid w:val="643EA143"/>
    <w:multiLevelType w:val="singleLevel"/>
    <w:tmpl w:val="643EA143"/>
    <w:lvl w:ilvl="0" w:tentative="0">
      <w:start w:val="1"/>
      <w:numFmt w:val="upperRoman"/>
      <w:suff w:val="space"/>
      <w:lvlText w:val="%1."/>
      <w:lvlJc w:val="left"/>
    </w:lvl>
  </w:abstractNum>
  <w:abstractNum w:abstractNumId="10">
    <w:nsid w:val="7EA58E8B"/>
    <w:multiLevelType w:val="singleLevel"/>
    <w:tmpl w:val="7EA58E8B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00265036"/>
    <w:rsid w:val="00AA268C"/>
    <w:rsid w:val="01BB1414"/>
    <w:rsid w:val="02564835"/>
    <w:rsid w:val="052C7656"/>
    <w:rsid w:val="06320A7F"/>
    <w:rsid w:val="0915246C"/>
    <w:rsid w:val="097E661B"/>
    <w:rsid w:val="0AD7386F"/>
    <w:rsid w:val="0DBF67C4"/>
    <w:rsid w:val="0EA10202"/>
    <w:rsid w:val="0EB07B48"/>
    <w:rsid w:val="10F22276"/>
    <w:rsid w:val="115D7A1C"/>
    <w:rsid w:val="149D3DDF"/>
    <w:rsid w:val="14ED785C"/>
    <w:rsid w:val="1729078F"/>
    <w:rsid w:val="180F5403"/>
    <w:rsid w:val="18A67AA1"/>
    <w:rsid w:val="19FE4DC1"/>
    <w:rsid w:val="1A0E53B8"/>
    <w:rsid w:val="1DE20A15"/>
    <w:rsid w:val="1F9A2E73"/>
    <w:rsid w:val="20151686"/>
    <w:rsid w:val="201808A5"/>
    <w:rsid w:val="20A66C02"/>
    <w:rsid w:val="20F71F25"/>
    <w:rsid w:val="2244088A"/>
    <w:rsid w:val="23CA4F70"/>
    <w:rsid w:val="242001D4"/>
    <w:rsid w:val="250C4841"/>
    <w:rsid w:val="260A5775"/>
    <w:rsid w:val="26920C4E"/>
    <w:rsid w:val="26A46913"/>
    <w:rsid w:val="2BB0784D"/>
    <w:rsid w:val="2C730408"/>
    <w:rsid w:val="2FD327F1"/>
    <w:rsid w:val="31B74E3F"/>
    <w:rsid w:val="31FC3B7D"/>
    <w:rsid w:val="338B2FA2"/>
    <w:rsid w:val="34791CA0"/>
    <w:rsid w:val="353C13FB"/>
    <w:rsid w:val="37503C00"/>
    <w:rsid w:val="377B1C36"/>
    <w:rsid w:val="37BA764B"/>
    <w:rsid w:val="37CC04CF"/>
    <w:rsid w:val="380556F6"/>
    <w:rsid w:val="38EE2825"/>
    <w:rsid w:val="3B2F150F"/>
    <w:rsid w:val="3B80682A"/>
    <w:rsid w:val="3BAC7C11"/>
    <w:rsid w:val="3C477F78"/>
    <w:rsid w:val="3DEA67BB"/>
    <w:rsid w:val="3EBB73F9"/>
    <w:rsid w:val="3FEB0CA5"/>
    <w:rsid w:val="3FF3053D"/>
    <w:rsid w:val="406F3743"/>
    <w:rsid w:val="411E0FD9"/>
    <w:rsid w:val="42873CFD"/>
    <w:rsid w:val="42F06D01"/>
    <w:rsid w:val="42F1773E"/>
    <w:rsid w:val="43076D93"/>
    <w:rsid w:val="430F3C58"/>
    <w:rsid w:val="450B6ED0"/>
    <w:rsid w:val="45370492"/>
    <w:rsid w:val="4550569A"/>
    <w:rsid w:val="476F5AB7"/>
    <w:rsid w:val="48144983"/>
    <w:rsid w:val="48C45059"/>
    <w:rsid w:val="495864E3"/>
    <w:rsid w:val="4ABE634F"/>
    <w:rsid w:val="4ADF5A82"/>
    <w:rsid w:val="4B8A37CC"/>
    <w:rsid w:val="4BB838D9"/>
    <w:rsid w:val="4C16399F"/>
    <w:rsid w:val="4C547818"/>
    <w:rsid w:val="4D515359"/>
    <w:rsid w:val="4DD059E1"/>
    <w:rsid w:val="51B45F98"/>
    <w:rsid w:val="52FF4962"/>
    <w:rsid w:val="5345123B"/>
    <w:rsid w:val="54485C17"/>
    <w:rsid w:val="553C7AE3"/>
    <w:rsid w:val="56CA7F25"/>
    <w:rsid w:val="5A73676D"/>
    <w:rsid w:val="5B303FD2"/>
    <w:rsid w:val="5BA843A6"/>
    <w:rsid w:val="5C060CF4"/>
    <w:rsid w:val="5CC97C35"/>
    <w:rsid w:val="5CF55B9B"/>
    <w:rsid w:val="5FA57677"/>
    <w:rsid w:val="617A6407"/>
    <w:rsid w:val="61A11157"/>
    <w:rsid w:val="61E74E3F"/>
    <w:rsid w:val="632C21DB"/>
    <w:rsid w:val="636762A8"/>
    <w:rsid w:val="641426B0"/>
    <w:rsid w:val="6480066F"/>
    <w:rsid w:val="669F08B4"/>
    <w:rsid w:val="671542DE"/>
    <w:rsid w:val="675C2213"/>
    <w:rsid w:val="6C227D58"/>
    <w:rsid w:val="6E895B4E"/>
    <w:rsid w:val="70000259"/>
    <w:rsid w:val="703A730B"/>
    <w:rsid w:val="70662A75"/>
    <w:rsid w:val="70BA5694"/>
    <w:rsid w:val="71205871"/>
    <w:rsid w:val="75633D73"/>
    <w:rsid w:val="76E64B36"/>
    <w:rsid w:val="77584CFB"/>
    <w:rsid w:val="79366208"/>
    <w:rsid w:val="799B1107"/>
    <w:rsid w:val="79B74A48"/>
    <w:rsid w:val="7AEC672F"/>
    <w:rsid w:val="7B0C2333"/>
    <w:rsid w:val="7BFCB74A"/>
    <w:rsid w:val="7BFE3E67"/>
    <w:rsid w:val="7C7A7D8A"/>
    <w:rsid w:val="7CA9921B"/>
    <w:rsid w:val="7D49FC1B"/>
    <w:rsid w:val="7ECF5C6E"/>
    <w:rsid w:val="7F275255"/>
    <w:rsid w:val="7FC874FF"/>
    <w:rsid w:val="97FC57C6"/>
    <w:rsid w:val="F9FE0238"/>
    <w:rsid w:val="FB3FFB7C"/>
    <w:rsid w:val="FEFF7BEC"/>
    <w:rsid w:val="FF4EB9CB"/>
    <w:rsid w:val="FFF7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basedOn w:val="4"/>
    <w:qFormat/>
    <w:uiPriority w:val="0"/>
    <w:rPr>
      <w:vertAlign w:val="superscript"/>
    </w:rPr>
  </w:style>
  <w:style w:type="character" w:styleId="7">
    <w:name w:val="Hyperlink"/>
    <w:basedOn w:val="4"/>
    <w:qFormat/>
    <w:uiPriority w:val="0"/>
    <w:rPr>
      <w:color w:val="0000FF"/>
      <w:u w:val="single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1">
    <w:name w:val="Title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Normal (Web)"/>
    <w:basedOn w:val="1"/>
    <w:qFormat/>
    <w:uiPriority w:val="0"/>
    <w:rPr>
      <w:sz w:val="24"/>
      <w:szCs w:val="24"/>
    </w:rPr>
  </w:style>
  <w:style w:type="table" w:styleId="14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1"/>
    <w:pPr>
      <w:ind w:left="222" w:hanging="281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1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7">
    <w:name w:val="Table Paragraph"/>
    <w:basedOn w:val="1"/>
    <w:qFormat/>
    <w:uiPriority w:val="1"/>
    <w:pPr>
      <w:spacing w:before="53"/>
      <w:ind w:left="106"/>
      <w:jc w:val="center"/>
    </w:pPr>
  </w:style>
  <w:style w:type="table" w:customStyle="1" w:styleId="1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1499</Words>
  <Characters>10666</Characters>
  <Lines>0</Lines>
  <Paragraphs>0</Paragraphs>
  <TotalTime>1</TotalTime>
  <ScaleCrop>false</ScaleCrop>
  <LinksUpToDate>false</LinksUpToDate>
  <CharactersWithSpaces>12138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2023-10-27T12:46:00Z</dcterms:created>
  <dc:creator>WPS_1696690021</dc:creator>
  <cp:lastModifiedBy>Сергей Седов</cp:lastModifiedBy>
  <dcterms:modified xsi:type="dcterms:W3CDTF">2023-12-07T12:20:33Z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7CB303D6E6164A4F960274083D58372B_13</vt:lpwstr>
  </property>
</Properties>
</file>